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5"/>
        <w:gridCol w:w="1176"/>
        <w:gridCol w:w="1177"/>
        <w:gridCol w:w="2351"/>
        <w:gridCol w:w="2351"/>
        <w:gridCol w:w="2353"/>
        <w:gridCol w:w="2353"/>
      </w:tblGrid>
      <w:tr w:rsidR="00962E77" w:rsidRPr="00FE2DE6" w:rsidTr="00FE2DE6">
        <w:trPr>
          <w:trHeight w:val="150"/>
        </w:trPr>
        <w:tc>
          <w:tcPr>
            <w:tcW w:w="2351" w:type="dxa"/>
            <w:gridSpan w:val="2"/>
            <w:vAlign w:val="center"/>
          </w:tcPr>
          <w:p w:rsidR="00962E77" w:rsidRPr="00536869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352" w:type="dxa"/>
            <w:gridSpan w:val="2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DDD9C3" w:themeFill="background2" w:themeFillShade="E6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2DE6">
              <w:rPr>
                <w:rFonts w:asciiTheme="minorHAnsi" w:hAnsiTheme="minorHAnsi"/>
                <w:b/>
                <w:sz w:val="20"/>
                <w:szCs w:val="20"/>
              </w:rPr>
              <w:t>Proficiency</w:t>
            </w:r>
          </w:p>
        </w:tc>
      </w:tr>
      <w:tr w:rsidR="00962E77" w:rsidRPr="00FE2DE6" w:rsidTr="00FE2DE6">
        <w:trPr>
          <w:trHeight w:val="70"/>
        </w:trPr>
        <w:tc>
          <w:tcPr>
            <w:tcW w:w="2351" w:type="dxa"/>
            <w:gridSpan w:val="2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DDD9C3" w:themeFill="background2" w:themeFillShade="E6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2DE6">
              <w:rPr>
                <w:rFonts w:asciiTheme="minorHAnsi" w:hAnsiTheme="minorHAnsi"/>
                <w:b/>
                <w:sz w:val="20"/>
                <w:szCs w:val="20"/>
              </w:rPr>
              <w:t>Advanced</w:t>
            </w:r>
          </w:p>
        </w:tc>
        <w:tc>
          <w:tcPr>
            <w:tcW w:w="2353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2E77" w:rsidRPr="00FE2DE6" w:rsidTr="00FE2DE6">
        <w:trPr>
          <w:trHeight w:val="70"/>
        </w:trPr>
        <w:tc>
          <w:tcPr>
            <w:tcW w:w="2351" w:type="dxa"/>
            <w:gridSpan w:val="2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0000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2DE6">
              <w:rPr>
                <w:rFonts w:asciiTheme="minorHAnsi" w:hAnsiTheme="minorHAnsi"/>
                <w:b/>
                <w:sz w:val="20"/>
                <w:szCs w:val="20"/>
              </w:rPr>
              <w:t>Up Int</w:t>
            </w:r>
          </w:p>
        </w:tc>
        <w:tc>
          <w:tcPr>
            <w:tcW w:w="2353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2E77" w:rsidRPr="00FE2DE6" w:rsidTr="00FE2DE6">
        <w:trPr>
          <w:trHeight w:val="70"/>
        </w:trPr>
        <w:tc>
          <w:tcPr>
            <w:tcW w:w="2351" w:type="dxa"/>
            <w:gridSpan w:val="2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DD9C3" w:themeFill="background2" w:themeFillShade="E6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2DE6">
              <w:rPr>
                <w:rFonts w:asciiTheme="minorHAnsi" w:hAnsiTheme="minorHAnsi"/>
                <w:b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2E77" w:rsidRPr="00FE2DE6" w:rsidTr="00FE2DE6">
        <w:trPr>
          <w:trHeight w:val="70"/>
        </w:trPr>
        <w:tc>
          <w:tcPr>
            <w:tcW w:w="2351" w:type="dxa"/>
            <w:gridSpan w:val="2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shd w:val="clear" w:color="auto" w:fill="DDD9C3" w:themeFill="background2" w:themeFillShade="E6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2DE6">
              <w:rPr>
                <w:rFonts w:asciiTheme="minorHAnsi" w:hAnsiTheme="minorHAnsi"/>
                <w:b/>
                <w:sz w:val="20"/>
                <w:szCs w:val="20"/>
              </w:rPr>
              <w:t>Pre-Int</w:t>
            </w:r>
          </w:p>
        </w:tc>
        <w:tc>
          <w:tcPr>
            <w:tcW w:w="2351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2E77" w:rsidRPr="00FE2DE6" w:rsidTr="00FE2DE6">
        <w:trPr>
          <w:trHeight w:val="70"/>
        </w:trPr>
        <w:tc>
          <w:tcPr>
            <w:tcW w:w="1176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shd w:val="clear" w:color="auto" w:fill="DDD9C3" w:themeFill="background2" w:themeFillShade="E6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2DE6">
              <w:rPr>
                <w:rFonts w:asciiTheme="minorHAnsi" w:hAnsiTheme="minorHAnsi"/>
                <w:b/>
                <w:sz w:val="20"/>
                <w:szCs w:val="20"/>
              </w:rPr>
              <w:t>Elementary</w:t>
            </w:r>
          </w:p>
        </w:tc>
        <w:tc>
          <w:tcPr>
            <w:tcW w:w="1177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2E77" w:rsidRPr="00FE2DE6" w:rsidTr="00FE2DE6">
        <w:trPr>
          <w:trHeight w:val="70"/>
        </w:trPr>
        <w:tc>
          <w:tcPr>
            <w:tcW w:w="2351" w:type="dxa"/>
            <w:gridSpan w:val="2"/>
            <w:shd w:val="clear" w:color="auto" w:fill="DDD9C3" w:themeFill="background2" w:themeFillShade="E6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2DE6">
              <w:rPr>
                <w:rFonts w:asciiTheme="minorHAnsi" w:hAnsiTheme="minorHAnsi"/>
                <w:b/>
                <w:sz w:val="20"/>
                <w:szCs w:val="20"/>
              </w:rPr>
              <w:t>Beginners</w:t>
            </w:r>
          </w:p>
        </w:tc>
        <w:tc>
          <w:tcPr>
            <w:tcW w:w="2352" w:type="dxa"/>
            <w:gridSpan w:val="2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62E77" w:rsidRPr="00FE2DE6" w:rsidTr="00FE2DE6">
        <w:trPr>
          <w:trHeight w:val="70"/>
        </w:trPr>
        <w:tc>
          <w:tcPr>
            <w:tcW w:w="2351" w:type="dxa"/>
            <w:gridSpan w:val="2"/>
            <w:shd w:val="clear" w:color="auto" w:fill="DBE5F1" w:themeFill="accent1" w:themeFillTint="33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2DE6">
              <w:rPr>
                <w:rFonts w:asciiTheme="minorHAnsi" w:hAnsiTheme="minorHAnsi"/>
                <w:b/>
                <w:sz w:val="20"/>
                <w:szCs w:val="20"/>
              </w:rPr>
              <w:t>A1</w:t>
            </w:r>
          </w:p>
        </w:tc>
        <w:tc>
          <w:tcPr>
            <w:tcW w:w="2352" w:type="dxa"/>
            <w:gridSpan w:val="2"/>
            <w:shd w:val="clear" w:color="auto" w:fill="DBE5F1" w:themeFill="accent1" w:themeFillTint="33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2DE6">
              <w:rPr>
                <w:rFonts w:asciiTheme="minorHAnsi" w:hAnsiTheme="minorHAnsi"/>
                <w:b/>
                <w:sz w:val="20"/>
                <w:szCs w:val="20"/>
              </w:rPr>
              <w:t>A2</w:t>
            </w:r>
          </w:p>
        </w:tc>
        <w:tc>
          <w:tcPr>
            <w:tcW w:w="2351" w:type="dxa"/>
            <w:shd w:val="clear" w:color="auto" w:fill="DBE5F1" w:themeFill="accent1" w:themeFillTint="33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2DE6">
              <w:rPr>
                <w:rFonts w:asciiTheme="minorHAnsi" w:hAnsiTheme="minorHAnsi"/>
                <w:b/>
                <w:sz w:val="20"/>
                <w:szCs w:val="20"/>
              </w:rPr>
              <w:t>B1</w:t>
            </w:r>
          </w:p>
        </w:tc>
        <w:tc>
          <w:tcPr>
            <w:tcW w:w="2351" w:type="dxa"/>
            <w:shd w:val="clear" w:color="auto" w:fill="DBE5F1" w:themeFill="accent1" w:themeFillTint="33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2DE6">
              <w:rPr>
                <w:rFonts w:asciiTheme="minorHAnsi" w:hAnsiTheme="minorHAnsi"/>
                <w:b/>
                <w:sz w:val="20"/>
                <w:szCs w:val="20"/>
              </w:rPr>
              <w:t>B2</w:t>
            </w:r>
          </w:p>
        </w:tc>
        <w:tc>
          <w:tcPr>
            <w:tcW w:w="2353" w:type="dxa"/>
            <w:shd w:val="clear" w:color="auto" w:fill="DBE5F1" w:themeFill="accent1" w:themeFillTint="33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2DE6">
              <w:rPr>
                <w:rFonts w:asciiTheme="minorHAnsi" w:hAnsiTheme="minorHAnsi"/>
                <w:b/>
                <w:sz w:val="20"/>
                <w:szCs w:val="20"/>
              </w:rPr>
              <w:t>C1</w:t>
            </w:r>
          </w:p>
        </w:tc>
        <w:tc>
          <w:tcPr>
            <w:tcW w:w="2353" w:type="dxa"/>
            <w:shd w:val="clear" w:color="auto" w:fill="DBE5F1" w:themeFill="accent1" w:themeFillTint="33"/>
            <w:vAlign w:val="center"/>
          </w:tcPr>
          <w:p w:rsidR="00962E77" w:rsidRPr="00FE2DE6" w:rsidRDefault="00962E77" w:rsidP="008A1B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2DE6">
              <w:rPr>
                <w:rFonts w:asciiTheme="minorHAnsi" w:hAnsiTheme="minorHAnsi"/>
                <w:b/>
                <w:sz w:val="20"/>
                <w:szCs w:val="20"/>
              </w:rPr>
              <w:t>C2</w:t>
            </w:r>
          </w:p>
        </w:tc>
      </w:tr>
    </w:tbl>
    <w:p w:rsidR="00962E77" w:rsidRDefault="00962E77" w:rsidP="00236CD9">
      <w:pPr>
        <w:rPr>
          <w:rFonts w:asciiTheme="minorHAnsi" w:hAnsiTheme="minorHAnsi"/>
          <w:b/>
        </w:rPr>
      </w:pPr>
    </w:p>
    <w:p w:rsidR="00236CD9" w:rsidRPr="0053089F" w:rsidRDefault="00236CD9" w:rsidP="00236CD9">
      <w:pPr>
        <w:rPr>
          <w:rFonts w:asciiTheme="minorHAnsi" w:hAnsiTheme="minorHAnsi"/>
          <w:b/>
        </w:rPr>
      </w:pPr>
      <w:r w:rsidRPr="0053089F">
        <w:rPr>
          <w:rFonts w:asciiTheme="minorHAnsi" w:hAnsiTheme="minorHAnsi"/>
          <w:b/>
        </w:rPr>
        <w:t>Overview CEFR</w:t>
      </w:r>
    </w:p>
    <w:p w:rsidR="00236CD9" w:rsidRPr="00FE2DE6" w:rsidRDefault="00236CD9" w:rsidP="00236CD9">
      <w:pPr>
        <w:jc w:val="both"/>
        <w:rPr>
          <w:rFonts w:asciiTheme="minorHAnsi" w:hAnsiTheme="minorHAnsi" w:cs="Tahoma"/>
          <w:sz w:val="20"/>
          <w:szCs w:val="20"/>
        </w:rPr>
      </w:pPr>
      <w:r w:rsidRPr="00FE2DE6">
        <w:rPr>
          <w:rFonts w:asciiTheme="minorHAnsi" w:hAnsiTheme="minorHAnsi" w:cs="Tahoma"/>
          <w:sz w:val="20"/>
          <w:szCs w:val="20"/>
        </w:rPr>
        <w:t xml:space="preserve">Students entering at this level find their use of the language is consistent and usually appropriate but lapses in fluency and accuracy still occur in complex situations. </w:t>
      </w:r>
    </w:p>
    <w:p w:rsidR="00236CD9" w:rsidRPr="00FE2DE6" w:rsidRDefault="00236CD9" w:rsidP="00236CD9">
      <w:pPr>
        <w:jc w:val="both"/>
        <w:rPr>
          <w:rFonts w:asciiTheme="minorHAnsi" w:hAnsiTheme="minorHAnsi" w:cs="Tahoma"/>
          <w:sz w:val="20"/>
          <w:szCs w:val="20"/>
        </w:rPr>
      </w:pPr>
      <w:r w:rsidRPr="00FE2DE6">
        <w:rPr>
          <w:rFonts w:asciiTheme="minorHAnsi" w:hAnsiTheme="minorHAnsi" w:cs="Tahoma"/>
          <w:sz w:val="20"/>
          <w:szCs w:val="20"/>
        </w:rPr>
        <w:t>According to the Common European Framework, students entering this level will be Level B2</w:t>
      </w:r>
      <w:r w:rsidR="00613E69">
        <w:rPr>
          <w:rFonts w:asciiTheme="minorHAnsi" w:hAnsiTheme="minorHAnsi" w:cs="Tahoma"/>
          <w:sz w:val="20"/>
          <w:szCs w:val="20"/>
        </w:rPr>
        <w:t xml:space="preserve"> or C1</w:t>
      </w:r>
      <w:r w:rsidRPr="00FE2DE6">
        <w:rPr>
          <w:rFonts w:asciiTheme="minorHAnsi" w:hAnsiTheme="minorHAnsi" w:cs="Tahoma"/>
          <w:sz w:val="20"/>
          <w:szCs w:val="20"/>
        </w:rPr>
        <w:t>. This is classified as follows;</w:t>
      </w:r>
    </w:p>
    <w:p w:rsidR="00236CD9" w:rsidRPr="00FE2DE6" w:rsidRDefault="00236CD9" w:rsidP="00236CD9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7E65E1" w:rsidTr="00E56FE0">
        <w:trPr>
          <w:trHeight w:val="1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E1" w:rsidRDefault="007E65E1" w:rsidP="00E56FE0">
            <w:pPr>
              <w:ind w:right="386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B2 Listening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E1" w:rsidRDefault="007E65E1" w:rsidP="00E56FE0">
            <w:pPr>
              <w:ind w:right="386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B2 Reading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E1" w:rsidRDefault="007E65E1" w:rsidP="00E56FE0">
            <w:pPr>
              <w:ind w:right="386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B2 Spoken Interaction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E1" w:rsidRDefault="007E65E1" w:rsidP="00E56FE0">
            <w:pPr>
              <w:ind w:right="386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B2 Spoken Production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E1" w:rsidRDefault="007E65E1" w:rsidP="00E56FE0">
            <w:pPr>
              <w:ind w:right="386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B2 Writing</w:t>
            </w:r>
          </w:p>
        </w:tc>
      </w:tr>
      <w:tr w:rsidR="007E65E1" w:rsidTr="00E56FE0">
        <w:trPr>
          <w:trHeight w:val="4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E1" w:rsidRPr="008A439F" w:rsidRDefault="007E65E1" w:rsidP="00E56FE0">
            <w:pPr>
              <w:ind w:right="-217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 understand extended </w:t>
            </w:r>
          </w:p>
          <w:p w:rsidR="007E65E1" w:rsidRPr="008A439F" w:rsidRDefault="007E65E1" w:rsidP="00E56FE0">
            <w:pPr>
              <w:ind w:right="-7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speech and lectures and follow even complex lines 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of argument provided the topic is reasonably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f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>amiliar.</w:t>
            </w:r>
          </w:p>
          <w:p w:rsidR="007E65E1" w:rsidRPr="008A439F" w:rsidRDefault="007E65E1" w:rsidP="00E56FE0">
            <w:pPr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>an understand most TV news and current affairs programs.</w:t>
            </w:r>
          </w:p>
          <w:p w:rsidR="007E65E1" w:rsidRPr="008C724C" w:rsidRDefault="007E65E1" w:rsidP="00E56FE0">
            <w:pPr>
              <w:ind w:right="-217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Can understand the 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majority of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ﬁlms in s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>tandard dialect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E1" w:rsidRPr="008A439F" w:rsidRDefault="007E65E1" w:rsidP="00E56FE0">
            <w:pPr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 read articles and reports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concerned with contemporary 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problems in which the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writers 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adopt particular attitudes or </w:t>
            </w:r>
          </w:p>
          <w:p w:rsidR="007E65E1" w:rsidRPr="008C724C" w:rsidRDefault="007E65E1" w:rsidP="00E56FE0">
            <w:pPr>
              <w:ind w:right="-7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>viewpoints.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 Can understand 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contemporary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literary 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>prose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E1" w:rsidRPr="008A439F" w:rsidRDefault="007E65E1" w:rsidP="00E56FE0">
            <w:pPr>
              <w:ind w:right="-7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 interact with a degree of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ﬂuency and spontaneity that makes regular interaction with 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>native speakers quite possible.</w:t>
            </w:r>
          </w:p>
          <w:p w:rsidR="007E65E1" w:rsidRPr="008A439F" w:rsidRDefault="007E65E1" w:rsidP="00E56FE0">
            <w:pPr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 take an active part in </w:t>
            </w:r>
          </w:p>
          <w:p w:rsidR="007E65E1" w:rsidRPr="008C724C" w:rsidRDefault="007E65E1" w:rsidP="00E56FE0">
            <w:pPr>
              <w:ind w:right="-7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discussion in familiar 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contexts,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accounting for and sustaining 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>views.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E1" w:rsidRPr="008A439F" w:rsidRDefault="007E65E1" w:rsidP="00E56FE0">
            <w:pPr>
              <w:ind w:right="38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 present clear, detailed </w:t>
            </w:r>
          </w:p>
          <w:p w:rsidR="007E65E1" w:rsidRPr="008A439F" w:rsidRDefault="007E65E1" w:rsidP="00E56FE0">
            <w:pPr>
              <w:ind w:right="6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descriptions on a wide 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range of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subjects related to ﬁ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>eld of interest.</w:t>
            </w:r>
          </w:p>
          <w:p w:rsidR="007E65E1" w:rsidRPr="008A439F" w:rsidRDefault="007E65E1" w:rsidP="00E56FE0">
            <w:pPr>
              <w:ind w:right="6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 explain a viewpoint </w:t>
            </w:r>
          </w:p>
          <w:p w:rsidR="007E65E1" w:rsidRPr="008C724C" w:rsidRDefault="007E65E1" w:rsidP="00E56FE0">
            <w:pPr>
              <w:ind w:right="6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on a topical issue giving the 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>advantages and disadvantages of various options.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E1" w:rsidRPr="008A439F" w:rsidRDefault="007E65E1" w:rsidP="00E56FE0">
            <w:pPr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 write clear, detailed text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on a wide range of subjects 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>related to my interests.</w:t>
            </w:r>
          </w:p>
          <w:p w:rsidR="007E65E1" w:rsidRPr="008A439F" w:rsidRDefault="007E65E1" w:rsidP="00E56FE0">
            <w:pPr>
              <w:ind w:right="6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>an write an essay or report, pa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ssing on information or giving 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>re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asons in support of or against 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>a particular point of view.</w:t>
            </w:r>
          </w:p>
          <w:p w:rsidR="007E65E1" w:rsidRPr="008C724C" w:rsidRDefault="007E65E1" w:rsidP="00E56FE0">
            <w:pPr>
              <w:ind w:right="6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 C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 write letters highlighting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the personal signiﬁcance of </w:t>
            </w:r>
            <w:r w:rsidRPr="008A439F">
              <w:rPr>
                <w:rFonts w:asciiTheme="minorHAnsi" w:hAnsiTheme="minorHAnsi" w:cs="Tahoma"/>
                <w:sz w:val="20"/>
                <w:szCs w:val="20"/>
                <w:lang w:eastAsia="en-US"/>
              </w:rPr>
              <w:t>events and experiences.</w:t>
            </w:r>
          </w:p>
        </w:tc>
      </w:tr>
      <w:tr w:rsidR="007E65E1" w:rsidTr="00E56FE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E1" w:rsidRDefault="007E65E1" w:rsidP="00E56FE0">
            <w:pPr>
              <w:pStyle w:val="NoSpacing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E1" w:rsidRDefault="007E65E1" w:rsidP="00E56FE0">
            <w:pPr>
              <w:pStyle w:val="NoSpacing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E1" w:rsidRDefault="007E65E1" w:rsidP="00E56FE0">
            <w:pPr>
              <w:pStyle w:val="NoSpacing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E1" w:rsidRDefault="007E65E1" w:rsidP="00E56FE0">
            <w:pPr>
              <w:pStyle w:val="NoSpacing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E1" w:rsidRDefault="007E65E1" w:rsidP="00E56FE0">
            <w:pPr>
              <w:pStyle w:val="NoSpacing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236CD9" w:rsidRDefault="00236CD9" w:rsidP="00236CD9">
      <w:pPr>
        <w:ind w:right="386"/>
        <w:jc w:val="both"/>
        <w:rPr>
          <w:rFonts w:asciiTheme="minorHAnsi" w:hAnsiTheme="minorHAnsi" w:cs="Tahoma"/>
          <w:sz w:val="20"/>
          <w:szCs w:val="20"/>
        </w:rPr>
      </w:pPr>
    </w:p>
    <w:p w:rsidR="007E65E1" w:rsidRDefault="007E65E1" w:rsidP="00236CD9">
      <w:pPr>
        <w:ind w:right="386"/>
        <w:jc w:val="both"/>
        <w:rPr>
          <w:rFonts w:asciiTheme="minorHAnsi" w:hAnsiTheme="minorHAnsi" w:cs="Tahoma"/>
          <w:sz w:val="20"/>
          <w:szCs w:val="20"/>
        </w:rPr>
      </w:pPr>
    </w:p>
    <w:p w:rsidR="007E65E1" w:rsidRDefault="007E65E1" w:rsidP="00236CD9">
      <w:pPr>
        <w:ind w:right="386"/>
        <w:jc w:val="both"/>
        <w:rPr>
          <w:rFonts w:asciiTheme="minorHAnsi" w:hAnsiTheme="minorHAnsi" w:cs="Tahoma"/>
          <w:sz w:val="20"/>
          <w:szCs w:val="20"/>
        </w:rPr>
      </w:pPr>
    </w:p>
    <w:p w:rsidR="007E65E1" w:rsidRDefault="007E65E1" w:rsidP="00236CD9">
      <w:pPr>
        <w:ind w:right="386"/>
        <w:jc w:val="both"/>
        <w:rPr>
          <w:rFonts w:asciiTheme="minorHAnsi" w:hAnsiTheme="minorHAnsi" w:cs="Tahoma"/>
          <w:sz w:val="20"/>
          <w:szCs w:val="20"/>
        </w:rPr>
      </w:pPr>
    </w:p>
    <w:p w:rsidR="007E65E1" w:rsidRDefault="007E65E1" w:rsidP="00236CD9">
      <w:pPr>
        <w:ind w:right="386"/>
        <w:jc w:val="both"/>
        <w:rPr>
          <w:rFonts w:asciiTheme="minorHAnsi" w:hAnsiTheme="minorHAnsi" w:cs="Tahoma"/>
          <w:sz w:val="20"/>
          <w:szCs w:val="20"/>
        </w:rPr>
      </w:pPr>
    </w:p>
    <w:p w:rsidR="0091685D" w:rsidRPr="00FE2DE6" w:rsidRDefault="0091685D" w:rsidP="00236CD9">
      <w:pPr>
        <w:ind w:right="386"/>
        <w:jc w:val="both"/>
        <w:rPr>
          <w:rFonts w:asciiTheme="minorHAnsi" w:hAnsiTheme="minorHAnsi" w:cs="Tahoma"/>
          <w:sz w:val="20"/>
          <w:szCs w:val="20"/>
        </w:rPr>
      </w:pPr>
    </w:p>
    <w:p w:rsidR="007E65E1" w:rsidRPr="00FE2DE6" w:rsidRDefault="007E65E1" w:rsidP="00236CD9">
      <w:pPr>
        <w:ind w:right="386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476513" w:rsidTr="00476513">
        <w:trPr>
          <w:trHeight w:val="1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13" w:rsidRDefault="00476513">
            <w:pPr>
              <w:ind w:right="386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C1 Listening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13" w:rsidRDefault="00476513" w:rsidP="00476513">
            <w:pPr>
              <w:ind w:right="386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C1 Reading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13" w:rsidRDefault="00476513">
            <w:pPr>
              <w:ind w:right="386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C1 Spoken Interaction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13" w:rsidRDefault="00476513">
            <w:pPr>
              <w:ind w:right="386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C1 Spoken Production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13" w:rsidRDefault="00476513">
            <w:pPr>
              <w:ind w:right="386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C1 Writing</w:t>
            </w:r>
          </w:p>
        </w:tc>
      </w:tr>
      <w:tr w:rsidR="00476513" w:rsidTr="00476513">
        <w:trPr>
          <w:trHeight w:val="4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13" w:rsidRPr="00476513" w:rsidRDefault="00476513" w:rsidP="00FE2DE6">
            <w:pPr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</w:t>
            </w:r>
            <w:r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 understand extended </w:t>
            </w:r>
          </w:p>
          <w:p w:rsidR="00476513" w:rsidRPr="00476513" w:rsidRDefault="00476513" w:rsidP="00FE2DE6">
            <w:pPr>
              <w:ind w:right="-7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speech even when it is not </w:t>
            </w:r>
          </w:p>
          <w:p w:rsidR="00476513" w:rsidRPr="00476513" w:rsidRDefault="00C34CA5" w:rsidP="00FE2DE6">
            <w:pPr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clearly structured and 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>when relationships are only implied and not signaled explicitly.</w:t>
            </w:r>
          </w:p>
          <w:p w:rsidR="00476513" w:rsidRPr="00476513" w:rsidRDefault="00C34CA5" w:rsidP="00476513">
            <w:pPr>
              <w:ind w:right="38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 understand television </w:t>
            </w:r>
          </w:p>
          <w:p w:rsidR="00476513" w:rsidRDefault="00476513" w:rsidP="00FE2DE6">
            <w:pPr>
              <w:ind w:right="-7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>pro</w:t>
            </w:r>
            <w:r w:rsidR="00C34CA5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grams and ﬁlms without too </w:t>
            </w:r>
            <w:r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>much effort.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13" w:rsidRPr="00476513" w:rsidRDefault="00C34CA5" w:rsidP="00FE2DE6">
            <w:pPr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 understand long and </w:t>
            </w:r>
          </w:p>
          <w:p w:rsidR="00476513" w:rsidRDefault="00C34CA5" w:rsidP="00FE2DE6">
            <w:pPr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complex factual and 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literary texts, appreciating distinctions of style.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 understand specialized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articles and longer 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>technical instructions, even when they do not relate to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 their ﬁ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>eld.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13" w:rsidRPr="00476513" w:rsidRDefault="00C34CA5" w:rsidP="00FE2DE6">
            <w:pPr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Can express myself ﬂ</w:t>
            </w:r>
            <w:r w:rsidR="00FE2DE6">
              <w:rPr>
                <w:rFonts w:asciiTheme="minorHAnsi" w:hAnsiTheme="minorHAnsi" w:cs="Tahoma"/>
                <w:sz w:val="20"/>
                <w:szCs w:val="20"/>
                <w:lang w:eastAsia="en-US"/>
              </w:rPr>
              <w:t>uently</w:t>
            </w:r>
          </w:p>
          <w:p w:rsidR="00476513" w:rsidRPr="00476513" w:rsidRDefault="00476513" w:rsidP="00FE2DE6">
            <w:pPr>
              <w:ind w:right="-7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and spontaneously without </w:t>
            </w:r>
          </w:p>
          <w:p w:rsidR="00476513" w:rsidRDefault="00C34CA5" w:rsidP="00FE2DE6">
            <w:pPr>
              <w:ind w:right="-7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much obvious searching for 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>expressions.</w:t>
            </w:r>
            <w:r w:rsidR="00FE2DE6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Can use language ﬂ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exibly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and effectively for social and 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>professional purposes.</w:t>
            </w:r>
            <w:r w:rsidR="00FE2DE6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 formulate ideas and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opinions with precision and 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>relate my contribution skillfully to those of other speakers.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13" w:rsidRPr="00476513" w:rsidRDefault="00476513" w:rsidP="00476513">
            <w:pPr>
              <w:ind w:right="38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</w:t>
            </w:r>
            <w:r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 present clear, detailed </w:t>
            </w:r>
          </w:p>
          <w:p w:rsidR="00476513" w:rsidRPr="00476513" w:rsidRDefault="00476513" w:rsidP="00476513">
            <w:pPr>
              <w:ind w:right="38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descriptions of complex </w:t>
            </w:r>
          </w:p>
          <w:p w:rsidR="00476513" w:rsidRPr="00476513" w:rsidRDefault="00476513" w:rsidP="00476513">
            <w:pPr>
              <w:ind w:right="38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>su</w:t>
            </w:r>
            <w:r w:rsidR="00C34CA5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bjects integrating sub-themes, </w:t>
            </w:r>
            <w:r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developing particular points and rounding off with an </w:t>
            </w:r>
          </w:p>
          <w:p w:rsidR="00476513" w:rsidRDefault="00476513" w:rsidP="00476513">
            <w:pPr>
              <w:ind w:right="38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>appropriate conclusion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A5" w:rsidRDefault="00C34CA5" w:rsidP="00FE2DE6">
            <w:pPr>
              <w:ind w:right="-7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Can express myself in 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>clear, well-structured text, expressing points of view at some length.</w:t>
            </w:r>
          </w:p>
          <w:p w:rsidR="00476513" w:rsidRPr="00476513" w:rsidRDefault="00C34CA5" w:rsidP="00FE2DE6">
            <w:pPr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C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an write about complex </w:t>
            </w:r>
          </w:p>
          <w:p w:rsidR="00476513" w:rsidRPr="00476513" w:rsidRDefault="00C34CA5" w:rsidP="00FE2DE6">
            <w:pPr>
              <w:tabs>
                <w:tab w:val="left" w:pos="2619"/>
              </w:tabs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>subjects in a letter, an essay or a report, underlining what is</w:t>
            </w:r>
          </w:p>
          <w:p w:rsidR="00476513" w:rsidRDefault="00C34CA5" w:rsidP="00FE2DE6">
            <w:pPr>
              <w:ind w:right="66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considered to be the salient 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>issues.</w:t>
            </w:r>
            <w:r w:rsidR="00FE2DE6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Can select style 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appropriate to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the reader </w:t>
            </w:r>
            <w:r w:rsidR="00476513" w:rsidRPr="00476513">
              <w:rPr>
                <w:rFonts w:asciiTheme="minorHAnsi" w:hAnsiTheme="minorHAnsi" w:cs="Tahoma"/>
                <w:sz w:val="20"/>
                <w:szCs w:val="20"/>
                <w:lang w:eastAsia="en-US"/>
              </w:rPr>
              <w:t>in mind.</w:t>
            </w:r>
          </w:p>
        </w:tc>
      </w:tr>
      <w:tr w:rsidR="00476513" w:rsidTr="0047651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13" w:rsidRDefault="0047651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13" w:rsidRDefault="0047651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13" w:rsidRDefault="0047651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13" w:rsidRDefault="0047651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13" w:rsidRDefault="0047651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236CD9" w:rsidRPr="0053089F" w:rsidRDefault="00236CD9" w:rsidP="00236CD9">
      <w:pPr>
        <w:rPr>
          <w:rFonts w:asciiTheme="minorHAnsi" w:hAnsiTheme="minorHAnsi" w:cs="Tahoma"/>
        </w:rPr>
      </w:pPr>
    </w:p>
    <w:p w:rsidR="00236CD9" w:rsidRDefault="00236CD9" w:rsidP="00236CD9">
      <w:pPr>
        <w:rPr>
          <w:rFonts w:ascii="Tahoma" w:hAnsi="Tahoma" w:cs="Tahoma"/>
          <w:sz w:val="28"/>
          <w:szCs w:val="28"/>
        </w:rPr>
      </w:pPr>
    </w:p>
    <w:p w:rsidR="00FE2DE6" w:rsidRDefault="00FE2DE6" w:rsidP="00236CD9">
      <w:pPr>
        <w:rPr>
          <w:rFonts w:ascii="Calibri" w:hAnsi="Calibri" w:cs="Tahoma"/>
          <w:b/>
          <w:sz w:val="28"/>
          <w:szCs w:val="28"/>
        </w:rPr>
      </w:pPr>
    </w:p>
    <w:p w:rsidR="007E65E1" w:rsidRDefault="007E65E1" w:rsidP="00236CD9">
      <w:pPr>
        <w:rPr>
          <w:rFonts w:ascii="Calibri" w:hAnsi="Calibri" w:cs="Tahoma"/>
          <w:b/>
          <w:sz w:val="28"/>
          <w:szCs w:val="28"/>
        </w:rPr>
      </w:pPr>
    </w:p>
    <w:p w:rsidR="00561036" w:rsidRDefault="00561036" w:rsidP="0056103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COURSE DETAILS</w:t>
      </w:r>
    </w:p>
    <w:p w:rsidR="00561036" w:rsidRDefault="00561036" w:rsidP="00561036">
      <w:pPr>
        <w:rPr>
          <w:rFonts w:asciiTheme="minorHAnsi" w:hAnsiTheme="minorHAnsi"/>
          <w:b/>
        </w:rPr>
      </w:pPr>
    </w:p>
    <w:p w:rsidR="00561036" w:rsidRDefault="00561036" w:rsidP="00561036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Course Goals</w:t>
      </w:r>
    </w:p>
    <w:p w:rsidR="00561036" w:rsidRDefault="00561036" w:rsidP="0056103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 develop the communication skills of students</w:t>
      </w:r>
    </w:p>
    <w:p w:rsidR="00561036" w:rsidRDefault="00561036" w:rsidP="0056103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 provide a learning environment where students feel comfortable to use language effectively and experimentally</w:t>
      </w:r>
    </w:p>
    <w:p w:rsidR="00561036" w:rsidRDefault="00561036" w:rsidP="0056103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 encourage individual students to own their learning experience</w:t>
      </w:r>
    </w:p>
    <w:p w:rsidR="00561036" w:rsidRDefault="00561036" w:rsidP="0056103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 encourage individual students to take responsibility for their own learning progress</w:t>
      </w:r>
    </w:p>
    <w:p w:rsidR="007E65E1" w:rsidRDefault="007E65E1" w:rsidP="00236CD9">
      <w:pPr>
        <w:rPr>
          <w:rFonts w:ascii="Calibri" w:hAnsi="Calibri" w:cs="Tahoma"/>
          <w:b/>
          <w:sz w:val="28"/>
          <w:szCs w:val="28"/>
        </w:rPr>
      </w:pPr>
    </w:p>
    <w:p w:rsidR="007E65E1" w:rsidRDefault="007E65E1" w:rsidP="00236CD9">
      <w:pPr>
        <w:rPr>
          <w:rFonts w:ascii="Calibri" w:hAnsi="Calibri" w:cs="Tahoma"/>
          <w:b/>
          <w:sz w:val="28"/>
          <w:szCs w:val="28"/>
        </w:rPr>
      </w:pPr>
    </w:p>
    <w:p w:rsidR="007E65E1" w:rsidRDefault="007E65E1" w:rsidP="00236CD9">
      <w:pPr>
        <w:rPr>
          <w:rFonts w:ascii="Calibri" w:hAnsi="Calibri" w:cs="Tahoma"/>
          <w:b/>
          <w:sz w:val="28"/>
          <w:szCs w:val="28"/>
        </w:rPr>
      </w:pPr>
    </w:p>
    <w:p w:rsidR="00613E69" w:rsidRDefault="00613E69" w:rsidP="00236CD9">
      <w:pPr>
        <w:rPr>
          <w:rFonts w:ascii="Calibri" w:hAnsi="Calibri" w:cs="Tahoma"/>
          <w:b/>
          <w:sz w:val="28"/>
          <w:szCs w:val="28"/>
        </w:rPr>
      </w:pPr>
    </w:p>
    <w:p w:rsidR="00D6557C" w:rsidRDefault="00D6557C" w:rsidP="00FE2DE6">
      <w:pPr>
        <w:jc w:val="center"/>
        <w:rPr>
          <w:rFonts w:ascii="Calibri" w:hAnsi="Calibri" w:cs="Tahoma"/>
          <w:b/>
          <w:sz w:val="28"/>
          <w:szCs w:val="28"/>
        </w:rPr>
      </w:pPr>
    </w:p>
    <w:p w:rsidR="00236CD9" w:rsidRDefault="00236CD9" w:rsidP="0091685D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lastRenderedPageBreak/>
        <w:t>Language</w:t>
      </w:r>
      <w:r w:rsidRPr="00DE7133">
        <w:rPr>
          <w:rFonts w:ascii="Calibri" w:hAnsi="Calibri" w:cs="Tahoma"/>
          <w:b/>
          <w:sz w:val="28"/>
          <w:szCs w:val="28"/>
        </w:rPr>
        <w:t xml:space="preserve"> Covered</w:t>
      </w:r>
    </w:p>
    <w:p w:rsidR="00236CD9" w:rsidRDefault="00236C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13E69" w:rsidTr="00613E69">
        <w:tc>
          <w:tcPr>
            <w:tcW w:w="4724" w:type="dxa"/>
          </w:tcPr>
          <w:p w:rsidR="00613E69" w:rsidRPr="00613E69" w:rsidRDefault="00613E69" w:rsidP="00613E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3E69">
              <w:rPr>
                <w:rFonts w:asciiTheme="minorHAnsi" w:hAnsi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4725" w:type="dxa"/>
          </w:tcPr>
          <w:p w:rsidR="00613E69" w:rsidRPr="00613E69" w:rsidRDefault="00613E69" w:rsidP="00613E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3E69">
              <w:rPr>
                <w:rFonts w:asciiTheme="minorHAnsi" w:hAnsiTheme="minorHAnsi"/>
                <w:b/>
                <w:sz w:val="20"/>
                <w:szCs w:val="20"/>
              </w:rPr>
              <w:t>Skills</w:t>
            </w:r>
          </w:p>
        </w:tc>
        <w:tc>
          <w:tcPr>
            <w:tcW w:w="4725" w:type="dxa"/>
          </w:tcPr>
          <w:p w:rsidR="00613E69" w:rsidRPr="00613E69" w:rsidRDefault="00613E69" w:rsidP="00613E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3E69">
              <w:rPr>
                <w:rFonts w:asciiTheme="minorHAnsi" w:hAnsiTheme="minorHAnsi"/>
                <w:b/>
                <w:sz w:val="20"/>
                <w:szCs w:val="20"/>
              </w:rPr>
              <w:t>Topics</w:t>
            </w:r>
          </w:p>
        </w:tc>
      </w:tr>
      <w:tr w:rsidR="00613E69" w:rsidTr="00613E69">
        <w:tc>
          <w:tcPr>
            <w:tcW w:w="4724" w:type="dxa"/>
          </w:tcPr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Present Tenses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Past Tenses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Perfect Tenses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Future Tenses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Conditionals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Modal Verbs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Transitive/Intransitive verbs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-2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Defining/Non-Defining relative </w:t>
            </w:r>
            <w:r w:rsidRPr="00613E69">
              <w:rPr>
                <w:rFonts w:asciiTheme="minorHAnsi" w:hAnsiTheme="minorHAnsi"/>
                <w:sz w:val="20"/>
                <w:szCs w:val="20"/>
              </w:rPr>
              <w:t>clauses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Intensifying Adverbs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Adverbial Clauses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Reference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Concession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Substitution and Ellipsis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Cleft Sentences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Phrasal Verbs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Inversion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Collocations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Infinitives and Gerunds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Non-Finite Clauses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Word-Building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5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Prefixes and Suffixes</w:t>
            </w:r>
          </w:p>
          <w:p w:rsidR="00613E69" w:rsidRPr="00613E69" w:rsidRDefault="00613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25" w:type="dxa"/>
          </w:tcPr>
          <w:p w:rsidR="00613E69" w:rsidRPr="00613E69" w:rsidRDefault="00613E69" w:rsidP="00613E69">
            <w:pPr>
              <w:ind w:right="-123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Listening:</w:t>
            </w:r>
            <w:r w:rsidRPr="00613E69">
              <w:rPr>
                <w:rFonts w:asciiTheme="minorHAnsi" w:hAnsiTheme="minorHAnsi"/>
                <w:sz w:val="20"/>
                <w:szCs w:val="20"/>
              </w:rPr>
              <w:t xml:space="preserve"> Understanding gist and listening for specific information; Note completion and sentence completion; labelling diagrams and charts from a description. Summarising.</w:t>
            </w:r>
          </w:p>
          <w:p w:rsidR="00613E69" w:rsidRPr="00613E69" w:rsidRDefault="00613E69" w:rsidP="00613E69">
            <w:pPr>
              <w:ind w:right="-123"/>
              <w:rPr>
                <w:rFonts w:asciiTheme="minorHAnsi" w:hAnsiTheme="minorHAnsi"/>
                <w:sz w:val="20"/>
                <w:szCs w:val="20"/>
              </w:rPr>
            </w:pPr>
          </w:p>
          <w:p w:rsidR="00613E69" w:rsidRPr="00613E69" w:rsidRDefault="00613E69" w:rsidP="00613E69">
            <w:pPr>
              <w:ind w:right="-123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Reading: </w:t>
            </w:r>
            <w:r w:rsidRPr="00613E69">
              <w:rPr>
                <w:rFonts w:asciiTheme="minorHAnsi" w:hAnsiTheme="minorHAnsi"/>
                <w:sz w:val="20"/>
                <w:szCs w:val="20"/>
              </w:rPr>
              <w:t xml:space="preserve">Understanding gist and finding specific information in a text. Inferring the writer’s attitude and summarising a text.  Sentence and note completion from a given text. Multiple matching/choice; </w:t>
            </w:r>
            <w:proofErr w:type="gramStart"/>
            <w:r w:rsidRPr="00613E69">
              <w:rPr>
                <w:rFonts w:asciiTheme="minorHAnsi" w:hAnsiTheme="minorHAnsi"/>
                <w:sz w:val="20"/>
                <w:szCs w:val="20"/>
              </w:rPr>
              <w:t>Identifying  information</w:t>
            </w:r>
            <w:proofErr w:type="gramEnd"/>
            <w:r w:rsidRPr="00613E69">
              <w:rPr>
                <w:rFonts w:asciiTheme="minorHAnsi" w:hAnsiTheme="minorHAnsi"/>
                <w:sz w:val="20"/>
                <w:szCs w:val="20"/>
              </w:rPr>
              <w:t>; Completing charts/graphs using information in a text.</w:t>
            </w:r>
          </w:p>
          <w:p w:rsidR="00613E69" w:rsidRPr="00613E69" w:rsidRDefault="00613E69" w:rsidP="00613E69">
            <w:pPr>
              <w:ind w:right="-123"/>
              <w:rPr>
                <w:rFonts w:asciiTheme="minorHAnsi" w:hAnsiTheme="minorHAnsi"/>
                <w:sz w:val="20"/>
                <w:szCs w:val="20"/>
              </w:rPr>
            </w:pPr>
          </w:p>
          <w:p w:rsidR="00613E69" w:rsidRPr="00613E69" w:rsidRDefault="00613E69" w:rsidP="00613E69">
            <w:pPr>
              <w:ind w:right="-123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Writing: </w:t>
            </w:r>
            <w:r w:rsidRPr="00613E69">
              <w:rPr>
                <w:rFonts w:asciiTheme="minorHAnsi" w:hAnsiTheme="minorHAnsi"/>
                <w:sz w:val="20"/>
                <w:szCs w:val="20"/>
              </w:rPr>
              <w:t>Identifying and using correct style, register and layout. Looking at essays, reports, articles, summaries. Commenting on graphs and writing an analysis. Cohesion within writing tasks –paragraphing</w:t>
            </w:r>
            <w:proofErr w:type="gramStart"/>
            <w:r w:rsidRPr="00613E69">
              <w:rPr>
                <w:rFonts w:asciiTheme="minorHAnsi" w:hAnsiTheme="minorHAnsi"/>
                <w:sz w:val="20"/>
                <w:szCs w:val="20"/>
              </w:rPr>
              <w:t>,linking</w:t>
            </w:r>
            <w:proofErr w:type="gramEnd"/>
            <w:r w:rsidRPr="00613E69">
              <w:rPr>
                <w:rFonts w:asciiTheme="minorHAnsi" w:hAnsiTheme="minorHAnsi"/>
                <w:sz w:val="20"/>
                <w:szCs w:val="20"/>
              </w:rPr>
              <w:t xml:space="preserve"> devices, referencing.  Academic writing.</w:t>
            </w:r>
          </w:p>
          <w:p w:rsidR="00613E69" w:rsidRPr="00613E69" w:rsidRDefault="00613E69" w:rsidP="00613E69">
            <w:pPr>
              <w:ind w:right="-123"/>
              <w:rPr>
                <w:rFonts w:asciiTheme="minorHAnsi" w:hAnsiTheme="minorHAnsi"/>
                <w:sz w:val="20"/>
                <w:szCs w:val="20"/>
              </w:rPr>
            </w:pPr>
          </w:p>
          <w:p w:rsidR="00613E69" w:rsidRPr="00613E69" w:rsidRDefault="00613E69" w:rsidP="00613E69">
            <w:pPr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Speaking: </w:t>
            </w:r>
            <w:r w:rsidRPr="00613E69">
              <w:rPr>
                <w:rFonts w:asciiTheme="minorHAnsi" w:hAnsiTheme="minorHAnsi"/>
                <w:sz w:val="20"/>
                <w:szCs w:val="20"/>
              </w:rPr>
              <w:t>Communicative devices and discourse management. Practising fluency and accuracy. Expanding vocabulary in order to talk about a variety of topics. Short presentations and discussions on familiar and more abstract ideas.</w:t>
            </w:r>
          </w:p>
          <w:p w:rsidR="00613E69" w:rsidRPr="00613E69" w:rsidRDefault="00613E69" w:rsidP="00613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25" w:type="dxa"/>
          </w:tcPr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Describing People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Sports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Art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The family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Money and Business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Work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Global Problems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Travelling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Sociology and Psychology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Music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Inventions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Exploration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Humanity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Ambitions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Science and Nature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Geography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Literature</w:t>
            </w:r>
          </w:p>
          <w:p w:rsidR="00613E69" w:rsidRPr="00613E69" w:rsidRDefault="00613E69" w:rsidP="00613E69">
            <w:pPr>
              <w:pStyle w:val="ListParagraph"/>
              <w:numPr>
                <w:ilvl w:val="0"/>
                <w:numId w:val="6"/>
              </w:num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3E69">
              <w:rPr>
                <w:rFonts w:asciiTheme="minorHAnsi" w:hAnsiTheme="minorHAnsi"/>
                <w:sz w:val="20"/>
                <w:szCs w:val="20"/>
              </w:rPr>
              <w:t>History</w:t>
            </w:r>
          </w:p>
          <w:p w:rsidR="00613E69" w:rsidRPr="00613E69" w:rsidRDefault="00613E69" w:rsidP="00613E69">
            <w:pPr>
              <w:ind w:right="7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13E69" w:rsidRPr="00613E69" w:rsidRDefault="00613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13E69" w:rsidRDefault="00613E69"/>
    <w:sectPr w:rsidR="00613E69" w:rsidSect="00236CD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5F" w:rsidRDefault="006C5F5F" w:rsidP="00236CD9">
      <w:r>
        <w:separator/>
      </w:r>
    </w:p>
  </w:endnote>
  <w:endnote w:type="continuationSeparator" w:id="0">
    <w:p w:rsidR="006C5F5F" w:rsidRDefault="006C5F5F" w:rsidP="0023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5F" w:rsidRDefault="006C5F5F" w:rsidP="00236CD9">
      <w:r>
        <w:separator/>
      </w:r>
    </w:p>
  </w:footnote>
  <w:footnote w:type="continuationSeparator" w:id="0">
    <w:p w:rsidR="006C5F5F" w:rsidRDefault="006C5F5F" w:rsidP="0023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5F" w:rsidRDefault="006C5F5F">
    <w:pPr>
      <w:pStyle w:val="Header"/>
    </w:pPr>
  </w:p>
  <w:tbl>
    <w:tblPr>
      <w:tblW w:w="10490" w:type="dxa"/>
      <w:tblInd w:w="108" w:type="dxa"/>
      <w:tblLook w:val="04A0" w:firstRow="1" w:lastRow="0" w:firstColumn="1" w:lastColumn="0" w:noHBand="0" w:noVBand="1"/>
    </w:tblPr>
    <w:tblGrid>
      <w:gridCol w:w="1843"/>
      <w:gridCol w:w="8647"/>
    </w:tblGrid>
    <w:tr w:rsidR="006C5F5F" w:rsidTr="008A1B09">
      <w:trPr>
        <w:trHeight w:val="1141"/>
      </w:trPr>
      <w:tc>
        <w:tcPr>
          <w:tcW w:w="1843" w:type="dxa"/>
        </w:tcPr>
        <w:p w:rsidR="006C5F5F" w:rsidRPr="00EE3EA8" w:rsidRDefault="006C5F5F" w:rsidP="008A1B09">
          <w:pPr>
            <w:pStyle w:val="Head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1DD3C5D5" wp14:editId="605946EE">
                <wp:extent cx="276225" cy="7429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6C5F5F" w:rsidRPr="00EE3EA8" w:rsidRDefault="006C5F5F" w:rsidP="00CE0B4D">
          <w:pPr>
            <w:pStyle w:val="Header"/>
            <w:jc w:val="center"/>
            <w:rPr>
              <w:rFonts w:ascii="Calibri" w:eastAsia="Calibri" w:hAnsi="Calibri"/>
              <w:b/>
              <w:noProof/>
              <w:sz w:val="44"/>
              <w:szCs w:val="44"/>
            </w:rPr>
          </w:pPr>
          <w:r>
            <w:rPr>
              <w:rFonts w:ascii="Calibri" w:eastAsia="Calibri" w:hAnsi="Calibri"/>
              <w:b/>
              <w:noProof/>
              <w:sz w:val="44"/>
              <w:szCs w:val="44"/>
            </w:rPr>
            <w:t xml:space="preserve">Course Syllabus – </w:t>
          </w:r>
          <w:r w:rsidR="00CE0B4D">
            <w:rPr>
              <w:rFonts w:ascii="Calibri" w:eastAsia="Calibri" w:hAnsi="Calibri"/>
              <w:b/>
              <w:noProof/>
              <w:sz w:val="44"/>
              <w:szCs w:val="44"/>
            </w:rPr>
            <w:t>IELTS</w:t>
          </w:r>
        </w:p>
      </w:tc>
    </w:tr>
  </w:tbl>
  <w:p w:rsidR="006C5F5F" w:rsidRDefault="006C5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57B"/>
    <w:multiLevelType w:val="hybridMultilevel"/>
    <w:tmpl w:val="4096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71A6"/>
    <w:multiLevelType w:val="hybridMultilevel"/>
    <w:tmpl w:val="7820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06BB"/>
    <w:multiLevelType w:val="hybridMultilevel"/>
    <w:tmpl w:val="ACB4109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4A74391"/>
    <w:multiLevelType w:val="hybridMultilevel"/>
    <w:tmpl w:val="FE3C0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85D3A"/>
    <w:multiLevelType w:val="hybridMultilevel"/>
    <w:tmpl w:val="75F4A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B400C"/>
    <w:multiLevelType w:val="hybridMultilevel"/>
    <w:tmpl w:val="82127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9"/>
    <w:rsid w:val="000101C8"/>
    <w:rsid w:val="00020F7B"/>
    <w:rsid w:val="00030B6C"/>
    <w:rsid w:val="00033D3C"/>
    <w:rsid w:val="00047C66"/>
    <w:rsid w:val="00090CCD"/>
    <w:rsid w:val="000B617D"/>
    <w:rsid w:val="00160C08"/>
    <w:rsid w:val="001C0D06"/>
    <w:rsid w:val="001C5E88"/>
    <w:rsid w:val="001F639B"/>
    <w:rsid w:val="00203BA2"/>
    <w:rsid w:val="00236CD9"/>
    <w:rsid w:val="002943E0"/>
    <w:rsid w:val="002F0B4F"/>
    <w:rsid w:val="00302E90"/>
    <w:rsid w:val="0033389D"/>
    <w:rsid w:val="00341A46"/>
    <w:rsid w:val="003761F6"/>
    <w:rsid w:val="003D7284"/>
    <w:rsid w:val="00401FF4"/>
    <w:rsid w:val="0040308F"/>
    <w:rsid w:val="004120C1"/>
    <w:rsid w:val="00474B26"/>
    <w:rsid w:val="00476513"/>
    <w:rsid w:val="004C506A"/>
    <w:rsid w:val="005039EF"/>
    <w:rsid w:val="00536869"/>
    <w:rsid w:val="00561036"/>
    <w:rsid w:val="005C0F04"/>
    <w:rsid w:val="005C1080"/>
    <w:rsid w:val="005C4C94"/>
    <w:rsid w:val="005C6066"/>
    <w:rsid w:val="00613E69"/>
    <w:rsid w:val="00637B7C"/>
    <w:rsid w:val="0067199E"/>
    <w:rsid w:val="006C5F5F"/>
    <w:rsid w:val="00763681"/>
    <w:rsid w:val="00784383"/>
    <w:rsid w:val="007E65E1"/>
    <w:rsid w:val="008974E5"/>
    <w:rsid w:val="008A1B09"/>
    <w:rsid w:val="0091685D"/>
    <w:rsid w:val="00933A38"/>
    <w:rsid w:val="009524B7"/>
    <w:rsid w:val="00962E77"/>
    <w:rsid w:val="00A12CFE"/>
    <w:rsid w:val="00A53462"/>
    <w:rsid w:val="00A86E30"/>
    <w:rsid w:val="00B07551"/>
    <w:rsid w:val="00C34CA5"/>
    <w:rsid w:val="00C44918"/>
    <w:rsid w:val="00CE0B4D"/>
    <w:rsid w:val="00D6557C"/>
    <w:rsid w:val="00D95C36"/>
    <w:rsid w:val="00E3241A"/>
    <w:rsid w:val="00E56FE0"/>
    <w:rsid w:val="00EC1469"/>
    <w:rsid w:val="00EC4CD7"/>
    <w:rsid w:val="00F931D5"/>
    <w:rsid w:val="00FE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CD9"/>
  </w:style>
  <w:style w:type="paragraph" w:styleId="Footer">
    <w:name w:val="footer"/>
    <w:basedOn w:val="Normal"/>
    <w:link w:val="FooterChar"/>
    <w:uiPriority w:val="99"/>
    <w:unhideWhenUsed/>
    <w:rsid w:val="00236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D9"/>
  </w:style>
  <w:style w:type="paragraph" w:styleId="BalloonText">
    <w:name w:val="Balloon Text"/>
    <w:basedOn w:val="Normal"/>
    <w:link w:val="BalloonTextChar"/>
    <w:uiPriority w:val="99"/>
    <w:semiHidden/>
    <w:unhideWhenUsed/>
    <w:rsid w:val="00236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65E1"/>
    <w:pPr>
      <w:spacing w:before="100" w:beforeAutospacing="1" w:after="100" w:afterAutospacing="1"/>
    </w:pPr>
  </w:style>
  <w:style w:type="character" w:customStyle="1" w:styleId="mcesubheading">
    <w:name w:val="mce_sub_heading"/>
    <w:basedOn w:val="DefaultParagraphFont"/>
    <w:rsid w:val="007E65E1"/>
  </w:style>
  <w:style w:type="character" w:customStyle="1" w:styleId="apple-converted-space">
    <w:name w:val="apple-converted-space"/>
    <w:basedOn w:val="DefaultParagraphFont"/>
    <w:rsid w:val="007E65E1"/>
  </w:style>
  <w:style w:type="paragraph" w:styleId="NoSpacing">
    <w:name w:val="No Spacing"/>
    <w:uiPriority w:val="1"/>
    <w:qFormat/>
    <w:rsid w:val="007E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CD9"/>
  </w:style>
  <w:style w:type="paragraph" w:styleId="Footer">
    <w:name w:val="footer"/>
    <w:basedOn w:val="Normal"/>
    <w:link w:val="FooterChar"/>
    <w:uiPriority w:val="99"/>
    <w:unhideWhenUsed/>
    <w:rsid w:val="00236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D9"/>
  </w:style>
  <w:style w:type="paragraph" w:styleId="BalloonText">
    <w:name w:val="Balloon Text"/>
    <w:basedOn w:val="Normal"/>
    <w:link w:val="BalloonTextChar"/>
    <w:uiPriority w:val="99"/>
    <w:semiHidden/>
    <w:unhideWhenUsed/>
    <w:rsid w:val="00236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65E1"/>
    <w:pPr>
      <w:spacing w:before="100" w:beforeAutospacing="1" w:after="100" w:afterAutospacing="1"/>
    </w:pPr>
  </w:style>
  <w:style w:type="character" w:customStyle="1" w:styleId="mcesubheading">
    <w:name w:val="mce_sub_heading"/>
    <w:basedOn w:val="DefaultParagraphFont"/>
    <w:rsid w:val="007E65E1"/>
  </w:style>
  <w:style w:type="character" w:customStyle="1" w:styleId="apple-converted-space">
    <w:name w:val="apple-converted-space"/>
    <w:basedOn w:val="DefaultParagraphFont"/>
    <w:rsid w:val="007E65E1"/>
  </w:style>
  <w:style w:type="paragraph" w:styleId="NoSpacing">
    <w:name w:val="No Spacing"/>
    <w:uiPriority w:val="1"/>
    <w:qFormat/>
    <w:rsid w:val="007E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ED19-DF70-4301-9DE6-F193EF18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Islington Centre for English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Studies</dc:creator>
  <cp:lastModifiedBy>Dave's_PC</cp:lastModifiedBy>
  <cp:revision>4</cp:revision>
  <cp:lastPrinted>2013-10-18T14:08:00Z</cp:lastPrinted>
  <dcterms:created xsi:type="dcterms:W3CDTF">2013-10-18T13:35:00Z</dcterms:created>
  <dcterms:modified xsi:type="dcterms:W3CDTF">2013-10-18T14:19:00Z</dcterms:modified>
</cp:coreProperties>
</file>